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tkinson Hyperlegible" w:cs="Atkinson Hyperlegible" w:eastAsia="Atkinson Hyperlegible" w:hAnsi="Atkinson Hyperlegible"/>
          <w:b w:val="1"/>
          <w:sz w:val="30"/>
          <w:szCs w:val="30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30"/>
          <w:szCs w:val="30"/>
          <w:rtl w:val="0"/>
        </w:rPr>
        <w:t xml:space="preserve">Ethics By Design, principal événement francophone dédié à la conception d’un numérique responsable et durable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Atkinson Hyperlegible" w:cs="Atkinson Hyperlegible" w:eastAsia="Atkinson Hyperlegible" w:hAnsi="Atkinson Hyperlegibl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Comment œuvrer à une conception de services numériques respectueux de leurs utilisateurs, de la société et de l’environnement ? 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Ethics by design est le principal événement francophone dédié à la conception responsable et durable de services numériques. </w:t>
      </w: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En 2022, il réunit mille cinq cents acteurs de la conception numérique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Trois thématiques centrales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 dans les débats actuels du design numérique seront traitées par les participants à cette édition : les </w:t>
      </w: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enjeux démocratiques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 du numérique, les </w:t>
      </w: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enjeux environnementaux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 du numérique, et la question </w:t>
      </w: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du chaos - réel ou perçu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 - de nos sociétés futures.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Pour réfléchir à ces enjeux, nous recevons personnalités françaises et internationales parmi lesquels 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hd w:fill="ffffff" w:val="clear"/>
        <w:spacing w:after="0" w:afterAutospacing="0" w:before="200" w:lineRule="auto"/>
        <w:ind w:left="72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Agathe Mametz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, ex-designer à la France Insoumise ;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Timothée Parrique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, chercheur en économie écologique ;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highlight w:val="white"/>
          <w:rtl w:val="0"/>
        </w:rPr>
        <w:t xml:space="preserve">Loïc Sécheresse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, auteur de la bande dessinée Satanisme &amp; Écoresponsabilité (2022) ;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hd w:fill="ffffff" w:val="clear"/>
        <w:spacing w:after="200" w:before="0" w:beforeAutospacing="0" w:lineRule="auto"/>
        <w:ind w:left="720" w:hanging="36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Ainsi que 20 autres intervenant·es.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200" w:before="200" w:lineRule="auto"/>
        <w:ind w:left="0" w:firstLine="0"/>
        <w:jc w:val="left"/>
        <w:rPr>
          <w:rFonts w:ascii="Atkinson Hyperlegible" w:cs="Atkinson Hyperlegible" w:eastAsia="Atkinson Hyperlegible" w:hAnsi="Atkinson Hyperlegible"/>
          <w:sz w:val="24"/>
          <w:szCs w:val="24"/>
        </w:rPr>
      </w:pPr>
      <w:hyperlink r:id="rId6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4"/>
            <w:szCs w:val="24"/>
            <w:highlight w:val="white"/>
            <w:u w:val="single"/>
            <w:rtl w:val="0"/>
          </w:rPr>
          <w:t xml:space="preserve">Retrouvez sur notre site web l’ensemble du programme et des intervenants</w:t>
        </w:r>
      </w:hyperlink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200" w:before="200" w:lineRule="auto"/>
        <w:ind w:left="0" w:firstLine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highlight w:val="white"/>
          <w:rtl w:val="0"/>
        </w:rPr>
        <w:t xml:space="preserve">L'événement 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est organisé par l’association Designers Éthiques. Il bénéficie du soutien de la DINUM (Direction Interministérielle du Numérique), de l’ADEME et de la Caisse des Dépôts et des Consignations.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200" w:before="200" w:lineRule="auto"/>
        <w:ind w:left="0" w:firstLine="0"/>
        <w:jc w:val="left"/>
        <w:rPr>
          <w:rFonts w:ascii="Atkinson Hyperlegible" w:cs="Atkinson Hyperlegible" w:eastAsia="Atkinson Hyperlegible" w:hAnsi="Atkinson Hyperlegibl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left"/>
        <w:rPr>
          <w:rFonts w:ascii="Atkinson Hyperlegible" w:cs="Atkinson Hyperlegible" w:eastAsia="Atkinson Hyperlegible" w:hAnsi="Atkinson Hyperlegible"/>
          <w:sz w:val="24"/>
          <w:szCs w:val="24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6"/>
          <w:szCs w:val="26"/>
          <w:highlight w:val="white"/>
          <w:rtl w:val="0"/>
        </w:rPr>
        <w:t xml:space="preserve">Informations pratiques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rtl w:val="0"/>
        </w:rPr>
        <w:t xml:space="preserve">Date : 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du 16 au 18 novembre 2022, tous les jours de 13h à 20h00 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rtl w:val="0"/>
        </w:rPr>
        <w:t xml:space="preserve">Lieu : 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à Nantes, à L’Ecole de design Nantes Atlantique ;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rtl w:val="0"/>
        </w:rPr>
        <w:t xml:space="preserve">Site web &amp; programme : </w:t>
      </w:r>
      <w:hyperlink r:id="rId7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4"/>
            <w:szCs w:val="24"/>
            <w:u w:val="single"/>
            <w:rtl w:val="0"/>
          </w:rPr>
          <w:t xml:space="preserve">https://2022.ethicsbydesign.fr</w:t>
        </w:r>
      </w:hyperlink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4"/>
          <w:szCs w:val="24"/>
          <w:rtl w:val="0"/>
        </w:rPr>
        <w:t xml:space="preserve">Demandes d’accréditation :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4"/>
            <w:szCs w:val="24"/>
            <w:u w:val="single"/>
            <w:rtl w:val="0"/>
          </w:rPr>
          <w:t xml:space="preserve">ethicsbydesign@designersethiques.org</w:t>
        </w:r>
      </w:hyperlink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3.8582677165355" w:top="1133.8582677165355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tkinson Hyperlegib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>
        <w:rFonts w:ascii="Montserrat" w:cs="Montserrat" w:eastAsia="Montserrat" w:hAnsi="Montserrat"/>
        <w:b w:val="1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b w:val="1"/>
        <w:sz w:val="18"/>
        <w:szCs w:val="18"/>
        <w:rtl w:val="0"/>
      </w:rPr>
      <w:t xml:space="preserve">Designers Éthiques, association loi 1901</w:t>
    </w:r>
  </w:p>
  <w:p w:rsidR="00000000" w:rsidDel="00000000" w:rsidP="00000000" w:rsidRDefault="00000000" w:rsidRPr="00000000" w14:paraId="00000018">
    <w:pPr>
      <w:pageBreakBefore w:val="0"/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sz w:val="18"/>
        <w:szCs w:val="18"/>
        <w:rtl w:val="0"/>
      </w:rPr>
      <w:t xml:space="preserve">16 rue Saint-Ferdinand - 75017 Paris</w:t>
      <w:tab/>
    </w:r>
  </w:p>
  <w:p w:rsidR="00000000" w:rsidDel="00000000" w:rsidP="00000000" w:rsidRDefault="00000000" w:rsidRPr="00000000" w14:paraId="00000019">
    <w:pPr>
      <w:pageBreakBefore w:val="0"/>
      <w:rPr>
        <w:rFonts w:ascii="Montserrat" w:cs="Montserrat" w:eastAsia="Montserrat" w:hAnsi="Montserrat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18"/>
          <w:szCs w:val="18"/>
          <w:u w:val="single"/>
          <w:rtl w:val="0"/>
        </w:rPr>
        <w:t xml:space="preserve">hello@designersethiques.org</w:t>
      </w:r>
    </w:hyperlink>
    <w:r w:rsidDel="00000000" w:rsidR="00000000" w:rsidRPr="00000000">
      <w:rPr>
        <w:rFonts w:ascii="Montserrat" w:cs="Montserrat" w:eastAsia="Montserrat" w:hAnsi="Montserrat"/>
        <w:sz w:val="18"/>
        <w:szCs w:val="18"/>
        <w:rtl w:val="0"/>
      </w:rPr>
      <w:tab/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Montserrat" w:cs="Montserrat" w:eastAsia="Montserrat" w:hAnsi="Montserrat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sz w:val="18"/>
        <w:szCs w:val="18"/>
        <w:rtl w:val="0"/>
      </w:rPr>
      <w:t xml:space="preserve">SIRET : 829 948 223 00013 - APE : 9499Z</w:t>
    </w:r>
  </w:p>
  <w:p w:rsidR="00000000" w:rsidDel="00000000" w:rsidP="00000000" w:rsidRDefault="00000000" w:rsidRPr="00000000" w14:paraId="0000001B">
    <w:pPr>
      <w:pageBreakBefore w:val="0"/>
      <w:rPr>
        <w:rFonts w:ascii="Montserrat" w:cs="Montserrat" w:eastAsia="Montserrat" w:hAnsi="Montserrat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jc w:val="lef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9525</wp:posOffset>
          </wp:positionV>
          <wp:extent cx="7563713" cy="2915621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4" l="0" r="0" t="34"/>
                  <a:stretch>
                    <a:fillRect/>
                  </a:stretch>
                </pic:blipFill>
                <pic:spPr>
                  <a:xfrm>
                    <a:off x="0" y="0"/>
                    <a:ext cx="7563713" cy="29156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f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jc w:val="left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jc w:val="left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  <w:jc w:val="left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  <w:jc w:val="center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2022.ethicsbydesign.fr/" TargetMode="External"/><Relationship Id="rId7" Type="http://schemas.openxmlformats.org/officeDocument/2006/relationships/hyperlink" Target="https://2022.ethicsbydesign.fr" TargetMode="External"/><Relationship Id="rId8" Type="http://schemas.openxmlformats.org/officeDocument/2006/relationships/hyperlink" Target="mailto:ethicsbydesign@designersethique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tkinsonHyperlegible-regular.ttf"/><Relationship Id="rId6" Type="http://schemas.openxmlformats.org/officeDocument/2006/relationships/font" Target="fonts/AtkinsonHyperlegible-bold.ttf"/><Relationship Id="rId7" Type="http://schemas.openxmlformats.org/officeDocument/2006/relationships/font" Target="fonts/AtkinsonHyperlegible-italic.ttf"/><Relationship Id="rId8" Type="http://schemas.openxmlformats.org/officeDocument/2006/relationships/font" Target="fonts/AtkinsonHyperlegibl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ello@designersethiques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